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16E" w:rsidRPr="00E1516E" w:rsidRDefault="00E1516E" w:rsidP="00E1516E">
      <w:pPr>
        <w:keepNext/>
        <w:spacing w:before="100" w:beforeAutospacing="1" w:after="100" w:afterAutospacing="1" w:line="240" w:lineRule="auto"/>
        <w:outlineLvl w:val="0"/>
        <w:rPr>
          <w:rFonts w:ascii="inherit" w:eastAsia="Times New Roman" w:hAnsi="inherit" w:cs="Arial"/>
          <w:b/>
          <w:bCs/>
          <w:color w:val="005A9C"/>
          <w:kern w:val="36"/>
          <w:sz w:val="41"/>
          <w:szCs w:val="41"/>
        </w:rPr>
      </w:pPr>
      <w:r w:rsidRPr="00E1516E">
        <w:rPr>
          <w:rFonts w:ascii="inherit" w:eastAsia="Times New Roman" w:hAnsi="inherit" w:cs="Arial"/>
          <w:b/>
          <w:bCs/>
          <w:color w:val="005A9C"/>
          <w:kern w:val="36"/>
          <w:sz w:val="41"/>
          <w:szCs w:val="41"/>
        </w:rPr>
        <w:t xml:space="preserve">Changing </w:t>
      </w:r>
      <w:proofErr w:type="gramStart"/>
      <w:r w:rsidRPr="00E1516E">
        <w:rPr>
          <w:rFonts w:ascii="inherit" w:eastAsia="Times New Roman" w:hAnsi="inherit" w:cs="Arial"/>
          <w:b/>
          <w:bCs/>
          <w:color w:val="005A9C"/>
          <w:kern w:val="36"/>
          <w:sz w:val="41"/>
          <w:szCs w:val="41"/>
        </w:rPr>
        <w:t>The</w:t>
      </w:r>
      <w:proofErr w:type="gramEnd"/>
      <w:r w:rsidRPr="00E1516E">
        <w:rPr>
          <w:rFonts w:ascii="inherit" w:eastAsia="Times New Roman" w:hAnsi="inherit" w:cs="Arial"/>
          <w:b/>
          <w:bCs/>
          <w:color w:val="005A9C"/>
          <w:kern w:val="36"/>
          <w:sz w:val="41"/>
          <w:szCs w:val="41"/>
        </w:rPr>
        <w:t xml:space="preserve"> Visual Focus Indicator in Silverlight</w:t>
      </w:r>
    </w:p>
    <w:p w:rsidR="00E1516E" w:rsidRPr="00E1516E" w:rsidRDefault="00E1516E" w:rsidP="00E1516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E1516E">
        <w:rPr>
          <w:rFonts w:ascii="inherit" w:eastAsia="Times New Roman" w:hAnsi="inherit" w:cs="Arial"/>
          <w:b/>
          <w:bCs/>
          <w:color w:val="000000"/>
          <w:sz w:val="31"/>
          <w:szCs w:val="31"/>
        </w:rPr>
        <w:t>Description</w:t>
      </w:r>
    </w:p>
    <w:p w:rsidR="00E1516E" w:rsidRPr="00E1516E" w:rsidRDefault="00E1516E" w:rsidP="00E1516E">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objective of this technique is to use the Silverlight "control skinning" scenario and feature set to change the visible focus indication of a control. In particular, the intent is to increase the visibility of focus indication versus the appearance of a default-styled control. This technique is useful both for the control sets that are included in the Silverlight run time or SDK assemblies, as well as for Toolkit or any third party distributed control. </w:t>
      </w:r>
    </w:p>
    <w:p w:rsidR="00E1516E" w:rsidRPr="00E1516E" w:rsidRDefault="00E1516E" w:rsidP="00E1516E">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default Silverlight core controls all indicate some type of visible focus indication, through their default templates. However, Silverlight application authors can still use the skinning techniques to augment or replace the visible focus indications for controls as used in their applications. For more information on how Silverlight controls will generally supply a default visual focus indicator, see </w:t>
      </w:r>
      <w:hyperlink r:id="rId6" w:history="1">
        <w:r w:rsidRPr="00E1516E">
          <w:rPr>
            <w:rFonts w:ascii="Arial" w:eastAsia="Times New Roman" w:hAnsi="Arial" w:cs="Arial"/>
            <w:color w:val="0000FF"/>
            <w:sz w:val="24"/>
            <w:szCs w:val="24"/>
            <w:u w:val="single"/>
          </w:rPr>
          <w:t>Focus Overview on MSDN</w:t>
        </w:r>
      </w:hyperlink>
      <w:r w:rsidRPr="00E1516E">
        <w:rPr>
          <w:rFonts w:ascii="Arial" w:eastAsia="Times New Roman" w:hAnsi="Arial" w:cs="Arial"/>
          <w:color w:val="000000"/>
          <w:sz w:val="24"/>
          <w:szCs w:val="24"/>
        </w:rPr>
        <w:t xml:space="preserve">. </w:t>
      </w:r>
    </w:p>
    <w:p w:rsidR="00E1516E" w:rsidRPr="00E1516E" w:rsidRDefault="00E1516E" w:rsidP="00E1516E">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Silverlight control skinning is enabled through a deliberate separation of UI and logic in the Silverlight control model. Appearance of a control is largely written in XAML. The logic is largely written in code (for example C#) and is left unaffected when a Silverlight application author provides a new control template "skin". The hooks that connect the appearance and the logic are a </w:t>
      </w:r>
      <w:r w:rsidRPr="00E1516E">
        <w:rPr>
          <w:rFonts w:ascii="Courier New" w:eastAsia="Times New Roman" w:hAnsi="Courier New" w:cs="Courier New"/>
          <w:color w:val="000000"/>
        </w:rPr>
        <w:t>Style</w:t>
      </w:r>
      <w:r w:rsidRPr="00E1516E">
        <w:rPr>
          <w:rFonts w:ascii="Arial" w:eastAsia="Times New Roman" w:hAnsi="Arial" w:cs="Arial"/>
          <w:color w:val="000000"/>
          <w:sz w:val="24"/>
          <w:szCs w:val="24"/>
        </w:rPr>
        <w:t xml:space="preserve"> property of the control (which the author changes the value of, to refer to their new XAML resource) and a contract of expected named entities in the XAML. The control logic invokes the names of the entities/parts whenever control state changes, and the expectation is that the named part provides the necessary appearance as defined in XAML. Design tools such as Visual Studio or Expression Blend generate copies of the default templates and parts, such that Silverlight authors can modify the parts that they want to change the appearance of, and still preserve the remainder of default appearance and behavior of the control. </w:t>
      </w:r>
    </w:p>
    <w:p w:rsidR="00E1516E" w:rsidRPr="00E1516E" w:rsidRDefault="00E1516E" w:rsidP="00E1516E">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For the visible focus indicator technique, the author typically modifies a single visual element that renders in layout as an overlay on top of the control when it is focused, and switches the overlay to nonvisible when the control is not focused. This element is a named element that is typically referred to from within the XAML named state Focused, which in turn is hooked up to changes in the visual state. </w:t>
      </w:r>
    </w:p>
    <w:p w:rsidR="00E1516E" w:rsidRPr="00E1516E" w:rsidRDefault="00E1516E" w:rsidP="00E1516E">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Note that this technique assumes that the original control author provided the necessary logic event hookup, and exposed a named state associated with keyboard focus to work with. If this is not the case, or if the scenario is that a Silverlight author is defining their own control, a different technique is needed. See </w:t>
      </w:r>
      <w:hyperlink r:id="rId7" w:history="1">
        <w:r w:rsidRPr="00E1516E">
          <w:rPr>
            <w:rFonts w:ascii="Arial" w:eastAsia="Times New Roman" w:hAnsi="Arial" w:cs="Arial"/>
            <w:i/>
            <w:iCs/>
            <w:color w:val="0000FF"/>
            <w:sz w:val="24"/>
            <w:szCs w:val="24"/>
            <w:u w:val="single"/>
          </w:rPr>
          <w:t>SL7: Designing a Focused Visual State for Custom Silverlight Controls</w:t>
        </w:r>
      </w:hyperlink>
      <w:r w:rsidRPr="00E1516E">
        <w:rPr>
          <w:rFonts w:ascii="Arial" w:eastAsia="Times New Roman" w:hAnsi="Arial" w:cs="Arial"/>
          <w:color w:val="000000"/>
          <w:sz w:val="24"/>
          <w:szCs w:val="24"/>
        </w:rPr>
        <w:t xml:space="preserve">. </w:t>
      </w:r>
    </w:p>
    <w:p w:rsidR="00E1516E" w:rsidRPr="00E1516E" w:rsidRDefault="00E1516E" w:rsidP="00E1516E">
      <w:pPr>
        <w:keepNext/>
        <w:spacing w:before="100" w:beforeAutospacing="1" w:after="0" w:line="240" w:lineRule="auto"/>
        <w:outlineLvl w:val="3"/>
        <w:rPr>
          <w:rFonts w:ascii="inherit" w:eastAsia="Times New Roman" w:hAnsi="inherit" w:cs="Arial"/>
          <w:b/>
          <w:bCs/>
          <w:color w:val="000000"/>
          <w:sz w:val="24"/>
          <w:szCs w:val="24"/>
        </w:rPr>
      </w:pPr>
      <w:r w:rsidRPr="00E1516E">
        <w:rPr>
          <w:rFonts w:ascii="inherit" w:eastAsia="Times New Roman" w:hAnsi="inherit" w:cs="Arial"/>
          <w:b/>
          <w:bCs/>
          <w:color w:val="000000"/>
          <w:sz w:val="24"/>
          <w:szCs w:val="24"/>
        </w:rPr>
        <w:lastRenderedPageBreak/>
        <w:t xml:space="preserve">Focus in Silverlight </w:t>
      </w:r>
    </w:p>
    <w:p w:rsidR="00E1516E" w:rsidRPr="00E1516E" w:rsidRDefault="00E1516E" w:rsidP="00E1516E">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Focus in Silverlight is equivalent to the larger user interface and application concept of keyboard focus. The element that has focus is the element within the Silverlight object tree and programming model that has first chance to process the Silverlight key events. As a more tangible example that is user-centric, if a </w:t>
      </w:r>
      <w:proofErr w:type="spellStart"/>
      <w:r w:rsidRPr="00E1516E">
        <w:rPr>
          <w:rFonts w:ascii="Courier New" w:eastAsia="Times New Roman" w:hAnsi="Courier New" w:cs="Courier New"/>
          <w:color w:val="000000"/>
        </w:rPr>
        <w:t>TextBox</w:t>
      </w:r>
      <w:proofErr w:type="spellEnd"/>
      <w:r w:rsidRPr="00E1516E">
        <w:rPr>
          <w:rFonts w:ascii="Arial" w:eastAsia="Times New Roman" w:hAnsi="Arial" w:cs="Arial"/>
          <w:color w:val="000000"/>
          <w:sz w:val="24"/>
          <w:szCs w:val="24"/>
        </w:rPr>
        <w:t xml:space="preserve"> has keyboard focus, then when the user presses keys on the keyboard, the characters associated with the user's pressed keys will appear in the </w:t>
      </w:r>
      <w:proofErr w:type="spellStart"/>
      <w:r w:rsidRPr="00E1516E">
        <w:rPr>
          <w:rFonts w:ascii="Arial" w:eastAsia="Times New Roman" w:hAnsi="Arial" w:cs="Arial"/>
          <w:color w:val="000000"/>
          <w:sz w:val="24"/>
          <w:szCs w:val="24"/>
        </w:rPr>
        <w:t>TextBox</w:t>
      </w:r>
      <w:proofErr w:type="spellEnd"/>
      <w:r w:rsidRPr="00E1516E">
        <w:rPr>
          <w:rFonts w:ascii="Arial" w:eastAsia="Times New Roman" w:hAnsi="Arial" w:cs="Arial"/>
          <w:color w:val="000000"/>
          <w:sz w:val="24"/>
          <w:szCs w:val="24"/>
        </w:rPr>
        <w:t xml:space="preserve">. A user interface element in Silverlight can obtain keyboard focus in one of three ways: </w:t>
      </w:r>
    </w:p>
    <w:p w:rsidR="00E1516E" w:rsidRPr="00E1516E" w:rsidRDefault="00E1516E" w:rsidP="00E1516E">
      <w:pPr>
        <w:numPr>
          <w:ilvl w:val="0"/>
          <w:numId w:val="6"/>
        </w:numPr>
        <w:spacing w:after="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user uses the Silverlight tab sequence to traverse into the Silverlight content and to focus a specific control. </w:t>
      </w:r>
    </w:p>
    <w:p w:rsidR="00E1516E" w:rsidRPr="00E1516E" w:rsidRDefault="00E1516E" w:rsidP="00E1516E">
      <w:pPr>
        <w:numPr>
          <w:ilvl w:val="0"/>
          <w:numId w:val="6"/>
        </w:numPr>
        <w:spacing w:after="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Silverlight application's logic calls the </w:t>
      </w:r>
      <w:r w:rsidRPr="00E1516E">
        <w:rPr>
          <w:rFonts w:ascii="Courier New" w:eastAsia="Times New Roman" w:hAnsi="Courier New" w:cs="Courier New"/>
        </w:rPr>
        <w:t>Focus</w:t>
      </w:r>
      <w:r w:rsidRPr="00E1516E">
        <w:rPr>
          <w:rFonts w:ascii="Arial" w:eastAsia="Times New Roman" w:hAnsi="Arial" w:cs="Arial"/>
          <w:color w:val="000000"/>
          <w:sz w:val="24"/>
          <w:szCs w:val="24"/>
        </w:rPr>
        <w:t xml:space="preserve"> method programmatically to force focus to a control. </w:t>
      </w:r>
    </w:p>
    <w:p w:rsidR="00E1516E" w:rsidRPr="00E1516E" w:rsidRDefault="00E1516E" w:rsidP="00E1516E">
      <w:pPr>
        <w:numPr>
          <w:ilvl w:val="0"/>
          <w:numId w:val="6"/>
        </w:numPr>
        <w:spacing w:after="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user performs some other action, for example uses the mouse to click on a control. That control's specific logic handles the Silverlight input event and uses that event as stimulus to call </w:t>
      </w:r>
      <w:r w:rsidRPr="00E1516E">
        <w:rPr>
          <w:rFonts w:ascii="Courier New" w:eastAsia="Times New Roman" w:hAnsi="Courier New" w:cs="Courier New"/>
        </w:rPr>
        <w:t>Focus</w:t>
      </w:r>
      <w:r w:rsidRPr="00E1516E">
        <w:rPr>
          <w:rFonts w:ascii="Arial" w:eastAsia="Times New Roman" w:hAnsi="Arial" w:cs="Arial"/>
          <w:color w:val="000000"/>
          <w:sz w:val="24"/>
          <w:szCs w:val="24"/>
        </w:rPr>
        <w:t xml:space="preserve"> on that control. The difference between this case and the above case is that the behavior is typically built-in to that control's runtime behavior, and does not require each application author to call </w:t>
      </w:r>
      <w:r w:rsidRPr="00E1516E">
        <w:rPr>
          <w:rFonts w:ascii="Courier New" w:eastAsia="Times New Roman" w:hAnsi="Courier New" w:cs="Courier New"/>
        </w:rPr>
        <w:t>Focus</w:t>
      </w:r>
      <w:r w:rsidRPr="00E1516E">
        <w:rPr>
          <w:rFonts w:ascii="Arial" w:eastAsia="Times New Roman" w:hAnsi="Arial" w:cs="Arial"/>
          <w:color w:val="000000"/>
          <w:sz w:val="24"/>
          <w:szCs w:val="24"/>
        </w:rPr>
        <w:t xml:space="preserve"> in application code. </w:t>
      </w:r>
    </w:p>
    <w:p w:rsidR="00E1516E" w:rsidRDefault="00E1516E" w:rsidP="00E1516E">
      <w:pPr>
        <w:keepNext/>
        <w:spacing w:before="100" w:beforeAutospacing="1" w:after="100" w:afterAutospacing="1" w:line="240" w:lineRule="auto"/>
        <w:outlineLvl w:val="0"/>
        <w:rPr>
          <w:rFonts w:ascii="inherit" w:eastAsia="Times New Roman" w:hAnsi="inherit" w:cs="Arial"/>
          <w:b/>
          <w:bCs/>
          <w:color w:val="005A9C"/>
          <w:kern w:val="36"/>
          <w:sz w:val="41"/>
          <w:szCs w:val="41"/>
        </w:rPr>
      </w:pPr>
    </w:p>
    <w:p w:rsidR="00A27746" w:rsidRDefault="00A27746">
      <w:bookmarkStart w:id="0" w:name="_GoBack"/>
      <w:bookmarkEnd w:id="0"/>
    </w:p>
    <w:sectPr w:rsidR="00A277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06A"/>
    <w:multiLevelType w:val="multilevel"/>
    <w:tmpl w:val="698E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1F3404"/>
    <w:multiLevelType w:val="multilevel"/>
    <w:tmpl w:val="6346F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2231F2"/>
    <w:multiLevelType w:val="multilevel"/>
    <w:tmpl w:val="A140C0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DC7332"/>
    <w:multiLevelType w:val="multilevel"/>
    <w:tmpl w:val="41745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3865839"/>
    <w:multiLevelType w:val="multilevel"/>
    <w:tmpl w:val="9AB6A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FA7288F"/>
    <w:multiLevelType w:val="multilevel"/>
    <w:tmpl w:val="773A7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16E"/>
    <w:rsid w:val="00A27746"/>
    <w:rsid w:val="00E1516E"/>
    <w:rsid w:val="00F807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1516E"/>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E1516E"/>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paragraph" w:styleId="Heading4">
    <w:name w:val="heading 4"/>
    <w:basedOn w:val="Normal"/>
    <w:link w:val="Heading4Char"/>
    <w:uiPriority w:val="9"/>
    <w:qFormat/>
    <w:rsid w:val="00E1516E"/>
    <w:pPr>
      <w:keepNext/>
      <w:spacing w:before="100" w:beforeAutospacing="1" w:after="0" w:line="240" w:lineRule="auto"/>
      <w:outlineLvl w:val="3"/>
    </w:pPr>
    <w:rPr>
      <w:rFonts w:ascii="inherit" w:eastAsia="Times New Roman" w:hAnsi="inherit" w:cs="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16E"/>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E1516E"/>
    <w:rPr>
      <w:rFonts w:ascii="inherit" w:eastAsia="Times New Roman" w:hAnsi="inherit" w:cs="Times New Roman"/>
      <w:b/>
      <w:bCs/>
      <w:color w:val="000000"/>
      <w:sz w:val="31"/>
      <w:szCs w:val="31"/>
    </w:rPr>
  </w:style>
  <w:style w:type="character" w:customStyle="1" w:styleId="Heading4Char">
    <w:name w:val="Heading 4 Char"/>
    <w:basedOn w:val="DefaultParagraphFont"/>
    <w:link w:val="Heading4"/>
    <w:uiPriority w:val="9"/>
    <w:rsid w:val="00E1516E"/>
    <w:rPr>
      <w:rFonts w:ascii="inherit" w:eastAsia="Times New Roman" w:hAnsi="inherit" w:cs="Times New Roman"/>
      <w:b/>
      <w:bCs/>
      <w:color w:val="000000"/>
      <w:sz w:val="24"/>
      <w:szCs w:val="24"/>
    </w:rPr>
  </w:style>
  <w:style w:type="character" w:styleId="Hyperlink">
    <w:name w:val="Hyperlink"/>
    <w:basedOn w:val="DefaultParagraphFont"/>
    <w:uiPriority w:val="99"/>
    <w:semiHidden/>
    <w:unhideWhenUsed/>
    <w:rsid w:val="00E1516E"/>
    <w:rPr>
      <w:color w:val="0000FF"/>
      <w:u w:val="single"/>
    </w:rPr>
  </w:style>
  <w:style w:type="character" w:styleId="HTMLCode">
    <w:name w:val="HTML Code"/>
    <w:basedOn w:val="DefaultParagraphFont"/>
    <w:uiPriority w:val="99"/>
    <w:semiHidden/>
    <w:unhideWhenUsed/>
    <w:rsid w:val="00E1516E"/>
    <w:rPr>
      <w:rFonts w:ascii="Courier New" w:eastAsia="Times New Roman" w:hAnsi="Courier New" w:cs="Courier New" w:hint="default"/>
      <w:caps w:val="0"/>
      <w:sz w:val="22"/>
      <w:szCs w:val="22"/>
    </w:rPr>
  </w:style>
  <w:style w:type="paragraph" w:styleId="NormalWeb">
    <w:name w:val="Normal (Web)"/>
    <w:basedOn w:val="Normal"/>
    <w:uiPriority w:val="99"/>
    <w:semiHidden/>
    <w:unhideWhenUsed/>
    <w:rsid w:val="00E1516E"/>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E1516E"/>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E1516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1516E"/>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E1516E"/>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paragraph" w:styleId="Heading4">
    <w:name w:val="heading 4"/>
    <w:basedOn w:val="Normal"/>
    <w:link w:val="Heading4Char"/>
    <w:uiPriority w:val="9"/>
    <w:qFormat/>
    <w:rsid w:val="00E1516E"/>
    <w:pPr>
      <w:keepNext/>
      <w:spacing w:before="100" w:beforeAutospacing="1" w:after="0" w:line="240" w:lineRule="auto"/>
      <w:outlineLvl w:val="3"/>
    </w:pPr>
    <w:rPr>
      <w:rFonts w:ascii="inherit" w:eastAsia="Times New Roman" w:hAnsi="inherit" w:cs="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16E"/>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E1516E"/>
    <w:rPr>
      <w:rFonts w:ascii="inherit" w:eastAsia="Times New Roman" w:hAnsi="inherit" w:cs="Times New Roman"/>
      <w:b/>
      <w:bCs/>
      <w:color w:val="000000"/>
      <w:sz w:val="31"/>
      <w:szCs w:val="31"/>
    </w:rPr>
  </w:style>
  <w:style w:type="character" w:customStyle="1" w:styleId="Heading4Char">
    <w:name w:val="Heading 4 Char"/>
    <w:basedOn w:val="DefaultParagraphFont"/>
    <w:link w:val="Heading4"/>
    <w:uiPriority w:val="9"/>
    <w:rsid w:val="00E1516E"/>
    <w:rPr>
      <w:rFonts w:ascii="inherit" w:eastAsia="Times New Roman" w:hAnsi="inherit" w:cs="Times New Roman"/>
      <w:b/>
      <w:bCs/>
      <w:color w:val="000000"/>
      <w:sz w:val="24"/>
      <w:szCs w:val="24"/>
    </w:rPr>
  </w:style>
  <w:style w:type="character" w:styleId="Hyperlink">
    <w:name w:val="Hyperlink"/>
    <w:basedOn w:val="DefaultParagraphFont"/>
    <w:uiPriority w:val="99"/>
    <w:semiHidden/>
    <w:unhideWhenUsed/>
    <w:rsid w:val="00E1516E"/>
    <w:rPr>
      <w:color w:val="0000FF"/>
      <w:u w:val="single"/>
    </w:rPr>
  </w:style>
  <w:style w:type="character" w:styleId="HTMLCode">
    <w:name w:val="HTML Code"/>
    <w:basedOn w:val="DefaultParagraphFont"/>
    <w:uiPriority w:val="99"/>
    <w:semiHidden/>
    <w:unhideWhenUsed/>
    <w:rsid w:val="00E1516E"/>
    <w:rPr>
      <w:rFonts w:ascii="Courier New" w:eastAsia="Times New Roman" w:hAnsi="Courier New" w:cs="Courier New" w:hint="default"/>
      <w:caps w:val="0"/>
      <w:sz w:val="22"/>
      <w:szCs w:val="22"/>
    </w:rPr>
  </w:style>
  <w:style w:type="paragraph" w:styleId="NormalWeb">
    <w:name w:val="Normal (Web)"/>
    <w:basedOn w:val="Normal"/>
    <w:uiPriority w:val="99"/>
    <w:semiHidden/>
    <w:unhideWhenUsed/>
    <w:rsid w:val="00E1516E"/>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E1516E"/>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E151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792715">
      <w:bodyDiv w:val="1"/>
      <w:marLeft w:val="0"/>
      <w:marRight w:val="0"/>
      <w:marTop w:val="0"/>
      <w:marBottom w:val="0"/>
      <w:divBdr>
        <w:top w:val="none" w:sz="0" w:space="0" w:color="auto"/>
        <w:left w:val="none" w:sz="0" w:space="0" w:color="auto"/>
        <w:bottom w:val="none" w:sz="0" w:space="0" w:color="auto"/>
        <w:right w:val="none" w:sz="0" w:space="0" w:color="auto"/>
      </w:divBdr>
      <w:divsChild>
        <w:div w:id="437332474">
          <w:marLeft w:val="0"/>
          <w:marRight w:val="0"/>
          <w:marTop w:val="0"/>
          <w:marBottom w:val="0"/>
          <w:divBdr>
            <w:top w:val="none" w:sz="0" w:space="0" w:color="auto"/>
            <w:left w:val="none" w:sz="0" w:space="0" w:color="auto"/>
            <w:bottom w:val="none" w:sz="0" w:space="0" w:color="auto"/>
            <w:right w:val="none" w:sz="0" w:space="0" w:color="auto"/>
          </w:divBdr>
        </w:div>
        <w:div w:id="1181237117">
          <w:marLeft w:val="0"/>
          <w:marRight w:val="0"/>
          <w:marTop w:val="0"/>
          <w:marBottom w:val="0"/>
          <w:divBdr>
            <w:top w:val="none" w:sz="0" w:space="0" w:color="auto"/>
            <w:left w:val="none" w:sz="0" w:space="0" w:color="auto"/>
            <w:bottom w:val="none" w:sz="0" w:space="0" w:color="auto"/>
            <w:right w:val="none" w:sz="0" w:space="0" w:color="auto"/>
          </w:divBdr>
          <w:divsChild>
            <w:div w:id="2026662274">
              <w:marLeft w:val="0"/>
              <w:marRight w:val="0"/>
              <w:marTop w:val="0"/>
              <w:marBottom w:val="0"/>
              <w:divBdr>
                <w:top w:val="none" w:sz="0" w:space="0" w:color="auto"/>
                <w:left w:val="none" w:sz="0" w:space="0" w:color="auto"/>
                <w:bottom w:val="none" w:sz="0" w:space="0" w:color="auto"/>
                <w:right w:val="none" w:sz="0" w:space="0" w:color="auto"/>
              </w:divBdr>
            </w:div>
          </w:divsChild>
        </w:div>
        <w:div w:id="1160387826">
          <w:marLeft w:val="0"/>
          <w:marRight w:val="0"/>
          <w:marTop w:val="0"/>
          <w:marBottom w:val="0"/>
          <w:divBdr>
            <w:top w:val="none" w:sz="0" w:space="0" w:color="auto"/>
            <w:left w:val="none" w:sz="0" w:space="0" w:color="auto"/>
            <w:bottom w:val="none" w:sz="0" w:space="0" w:color="auto"/>
            <w:right w:val="none" w:sz="0" w:space="0" w:color="auto"/>
          </w:divBdr>
        </w:div>
        <w:div w:id="668096425">
          <w:marLeft w:val="0"/>
          <w:marRight w:val="0"/>
          <w:marTop w:val="0"/>
          <w:marBottom w:val="0"/>
          <w:divBdr>
            <w:top w:val="none" w:sz="0" w:space="0" w:color="auto"/>
            <w:left w:val="none" w:sz="0" w:space="0" w:color="auto"/>
            <w:bottom w:val="none" w:sz="0" w:space="0" w:color="auto"/>
            <w:right w:val="none" w:sz="0" w:space="0" w:color="auto"/>
          </w:divBdr>
          <w:divsChild>
            <w:div w:id="1944651915">
              <w:marLeft w:val="0"/>
              <w:marRight w:val="0"/>
              <w:marTop w:val="0"/>
              <w:marBottom w:val="0"/>
              <w:divBdr>
                <w:top w:val="none" w:sz="0" w:space="0" w:color="auto"/>
                <w:left w:val="none" w:sz="0" w:space="0" w:color="auto"/>
                <w:bottom w:val="none" w:sz="0" w:space="0" w:color="auto"/>
                <w:right w:val="none" w:sz="0" w:space="0" w:color="auto"/>
              </w:divBdr>
            </w:div>
            <w:div w:id="1304458455">
              <w:marLeft w:val="0"/>
              <w:marRight w:val="0"/>
              <w:marTop w:val="0"/>
              <w:marBottom w:val="0"/>
              <w:divBdr>
                <w:top w:val="none" w:sz="0" w:space="0" w:color="auto"/>
                <w:left w:val="none" w:sz="0" w:space="0" w:color="auto"/>
                <w:bottom w:val="none" w:sz="0" w:space="0" w:color="auto"/>
                <w:right w:val="none" w:sz="0" w:space="0" w:color="auto"/>
              </w:divBdr>
            </w:div>
            <w:div w:id="297339148">
              <w:marLeft w:val="0"/>
              <w:marRight w:val="0"/>
              <w:marTop w:val="0"/>
              <w:marBottom w:val="0"/>
              <w:divBdr>
                <w:top w:val="none" w:sz="0" w:space="0" w:color="auto"/>
                <w:left w:val="none" w:sz="0" w:space="0" w:color="auto"/>
                <w:bottom w:val="none" w:sz="0" w:space="0" w:color="auto"/>
                <w:right w:val="none" w:sz="0" w:space="0" w:color="auto"/>
              </w:divBdr>
            </w:div>
            <w:div w:id="77236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265291">
      <w:bodyDiv w:val="1"/>
      <w:marLeft w:val="0"/>
      <w:marRight w:val="0"/>
      <w:marTop w:val="0"/>
      <w:marBottom w:val="0"/>
      <w:divBdr>
        <w:top w:val="none" w:sz="0" w:space="0" w:color="auto"/>
        <w:left w:val="none" w:sz="0" w:space="0" w:color="auto"/>
        <w:bottom w:val="none" w:sz="0" w:space="0" w:color="auto"/>
        <w:right w:val="none" w:sz="0" w:space="0" w:color="auto"/>
      </w:divBdr>
      <w:divsChild>
        <w:div w:id="1422721901">
          <w:marLeft w:val="0"/>
          <w:marRight w:val="0"/>
          <w:marTop w:val="0"/>
          <w:marBottom w:val="0"/>
          <w:divBdr>
            <w:top w:val="none" w:sz="0" w:space="0" w:color="auto"/>
            <w:left w:val="none" w:sz="0" w:space="0" w:color="auto"/>
            <w:bottom w:val="none" w:sz="0" w:space="0" w:color="auto"/>
            <w:right w:val="none" w:sz="0" w:space="0" w:color="auto"/>
          </w:divBdr>
        </w:div>
        <w:div w:id="516820411">
          <w:marLeft w:val="0"/>
          <w:marRight w:val="0"/>
          <w:marTop w:val="0"/>
          <w:marBottom w:val="0"/>
          <w:divBdr>
            <w:top w:val="none" w:sz="0" w:space="0" w:color="auto"/>
            <w:left w:val="none" w:sz="0" w:space="0" w:color="auto"/>
            <w:bottom w:val="none" w:sz="0" w:space="0" w:color="auto"/>
            <w:right w:val="none" w:sz="0" w:space="0" w:color="auto"/>
          </w:divBdr>
          <w:divsChild>
            <w:div w:id="508100815">
              <w:marLeft w:val="0"/>
              <w:marRight w:val="0"/>
              <w:marTop w:val="0"/>
              <w:marBottom w:val="0"/>
              <w:divBdr>
                <w:top w:val="none" w:sz="0" w:space="0" w:color="auto"/>
                <w:left w:val="none" w:sz="0" w:space="0" w:color="auto"/>
                <w:bottom w:val="none" w:sz="0" w:space="0" w:color="auto"/>
                <w:right w:val="none" w:sz="0" w:space="0" w:color="auto"/>
              </w:divBdr>
            </w:div>
          </w:divsChild>
        </w:div>
        <w:div w:id="1017971435">
          <w:marLeft w:val="0"/>
          <w:marRight w:val="0"/>
          <w:marTop w:val="0"/>
          <w:marBottom w:val="0"/>
          <w:divBdr>
            <w:top w:val="none" w:sz="0" w:space="0" w:color="auto"/>
            <w:left w:val="none" w:sz="0" w:space="0" w:color="auto"/>
            <w:bottom w:val="none" w:sz="0" w:space="0" w:color="auto"/>
            <w:right w:val="none" w:sz="0" w:space="0" w:color="auto"/>
          </w:divBdr>
        </w:div>
        <w:div w:id="2111662972">
          <w:marLeft w:val="0"/>
          <w:marRight w:val="0"/>
          <w:marTop w:val="0"/>
          <w:marBottom w:val="0"/>
          <w:divBdr>
            <w:top w:val="none" w:sz="0" w:space="0" w:color="auto"/>
            <w:left w:val="none" w:sz="0" w:space="0" w:color="auto"/>
            <w:bottom w:val="none" w:sz="0" w:space="0" w:color="auto"/>
            <w:right w:val="none" w:sz="0" w:space="0" w:color="auto"/>
          </w:divBdr>
          <w:divsChild>
            <w:div w:id="10240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w3.org/TR/2016/NOTE-WCAG20-TECHS-20161007/SL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sdn.microsoft.com/en-us/library/cc903954(VS.95).asp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2017-07-15T11:37:00Z</dcterms:created>
  <dcterms:modified xsi:type="dcterms:W3CDTF">2017-12-10T12:45:00Z</dcterms:modified>
</cp:coreProperties>
</file>